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1" w:rsidRDefault="00F53447">
      <w:bookmarkStart w:id="0" w:name="_GoBack"/>
      <w:bookmarkEnd w:id="0"/>
    </w:p>
    <w:tbl>
      <w:tblPr>
        <w:tblW w:w="5185" w:type="pct"/>
        <w:tblLayout w:type="fixed"/>
        <w:tblLook w:val="0000" w:firstRow="0" w:lastRow="0" w:firstColumn="0" w:lastColumn="0" w:noHBand="0" w:noVBand="0"/>
      </w:tblPr>
      <w:tblGrid>
        <w:gridCol w:w="1659"/>
        <w:gridCol w:w="58"/>
        <w:gridCol w:w="2132"/>
        <w:gridCol w:w="2970"/>
        <w:gridCol w:w="242"/>
        <w:gridCol w:w="262"/>
        <w:gridCol w:w="1919"/>
        <w:gridCol w:w="342"/>
      </w:tblGrid>
      <w:tr w:rsidR="007A0D4A" w:rsidRPr="00CA3143" w:rsidTr="007D098F">
        <w:trPr>
          <w:gridAfter w:val="1"/>
          <w:wAfter w:w="334" w:type="dxa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7A0D4A" w:rsidRPr="00CA3143" w:rsidRDefault="007A0D4A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Posts 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</w:tcBorders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Professor of Surgery/ Consultant Surgeon, Trinity College Dublin</w:t>
            </w:r>
            <w:r w:rsidR="0036247A">
              <w:rPr>
                <w:rFonts w:ascii="Calibri" w:hAnsi="Calibri"/>
              </w:rPr>
              <w:t xml:space="preserve"> at </w:t>
            </w:r>
            <w:proofErr w:type="spellStart"/>
            <w:r w:rsidR="0036247A">
              <w:rPr>
                <w:rFonts w:ascii="Calibri" w:hAnsi="Calibri"/>
              </w:rPr>
              <w:t>Tallaght</w:t>
            </w:r>
            <w:proofErr w:type="spellEnd"/>
            <w:r w:rsidR="0036247A">
              <w:rPr>
                <w:rFonts w:ascii="Calibri" w:hAnsi="Calibri"/>
              </w:rPr>
              <w:t xml:space="preserve"> Hospital</w:t>
            </w:r>
          </w:p>
        </w:tc>
      </w:tr>
      <w:tr w:rsidR="007A0D4A" w:rsidRPr="00CA3143" w:rsidTr="007D098F">
        <w:trPr>
          <w:gridAfter w:val="1"/>
          <w:wAfter w:w="334" w:type="dxa"/>
          <w:trHeight w:val="463"/>
        </w:trPr>
        <w:tc>
          <w:tcPr>
            <w:tcW w:w="1620" w:type="dxa"/>
            <w:vAlign w:val="bottom"/>
          </w:tcPr>
          <w:p w:rsidR="007A0D4A" w:rsidRPr="008A0BD4" w:rsidRDefault="007A0D4A" w:rsidP="002C7BBC">
            <w:pPr>
              <w:pStyle w:val="Balk1"/>
            </w:pPr>
          </w:p>
        </w:tc>
        <w:tc>
          <w:tcPr>
            <w:tcW w:w="5040" w:type="dxa"/>
            <w:gridSpan w:val="3"/>
            <w:vAlign w:val="bottom"/>
          </w:tcPr>
          <w:p w:rsidR="00144CD5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8A0BD4">
              <w:rPr>
                <w:rFonts w:ascii="Calibri" w:hAnsi="Calibri"/>
              </w:rPr>
              <w:t xml:space="preserve">onsultant Surgeon </w:t>
            </w:r>
            <w:r>
              <w:rPr>
                <w:rFonts w:ascii="Calibri" w:hAnsi="Calibri"/>
              </w:rPr>
              <w:t>Ou</w:t>
            </w:r>
            <w:r w:rsidRPr="008A0BD4">
              <w:rPr>
                <w:rFonts w:ascii="Calibri" w:hAnsi="Calibri"/>
              </w:rPr>
              <w:t xml:space="preserve">r Lady’s </w:t>
            </w:r>
            <w:r w:rsidR="0036247A">
              <w:rPr>
                <w:rFonts w:ascii="Calibri" w:hAnsi="Calibri"/>
              </w:rPr>
              <w:t>Hospital for Sick Children (hon</w:t>
            </w:r>
            <w:r w:rsidRPr="008A0BD4">
              <w:rPr>
                <w:rFonts w:ascii="Calibri" w:hAnsi="Calibri"/>
              </w:rPr>
              <w:t>)</w:t>
            </w:r>
          </w:p>
          <w:p w:rsidR="0036247A" w:rsidRDefault="0036247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Consultant Surgeon SVUH, Elm Park, Dublin 4 (hon)</w:t>
            </w:r>
          </w:p>
          <w:p w:rsidR="009C2C8A" w:rsidRPr="008A0BD4" w:rsidRDefault="009C2C8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Clinical Director (</w:t>
            </w:r>
            <w:proofErr w:type="spellStart"/>
            <w:r>
              <w:rPr>
                <w:rFonts w:ascii="Calibri" w:hAnsi="Calibri"/>
              </w:rPr>
              <w:t>Periop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Tallaght</w:t>
            </w:r>
            <w:proofErr w:type="spellEnd"/>
            <w:r>
              <w:rPr>
                <w:rFonts w:ascii="Calibri" w:hAnsi="Calibri"/>
              </w:rPr>
              <w:t xml:space="preserve"> Hospital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  <w:tc>
          <w:tcPr>
            <w:tcW w:w="2130" w:type="dxa"/>
            <w:gridSpan w:val="2"/>
            <w:vAlign w:val="bottom"/>
          </w:tcPr>
          <w:p w:rsidR="007A0D4A" w:rsidRPr="00CA3143" w:rsidRDefault="007A0D4A" w:rsidP="002C7BBC">
            <w:pPr>
              <w:rPr>
                <w:rFonts w:ascii="Calibri" w:hAnsi="Calibri"/>
              </w:rPr>
            </w:pPr>
          </w:p>
        </w:tc>
      </w:tr>
      <w:tr w:rsidR="007A0D4A" w:rsidRPr="00CA3143" w:rsidTr="007D098F">
        <w:trPr>
          <w:gridAfter w:val="1"/>
          <w:wAfter w:w="334" w:type="dxa"/>
          <w:trHeight w:val="502"/>
        </w:trPr>
        <w:tc>
          <w:tcPr>
            <w:tcW w:w="1620" w:type="dxa"/>
            <w:vAlign w:val="bottom"/>
          </w:tcPr>
          <w:p w:rsidR="007A0D4A" w:rsidRPr="007A0D4A" w:rsidRDefault="007A0D4A" w:rsidP="002C7BBC">
            <w:pPr>
              <w:rPr>
                <w:b/>
                <w:sz w:val="24"/>
                <w:szCs w:val="24"/>
              </w:rPr>
            </w:pPr>
            <w:r w:rsidRPr="007A0D4A">
              <w:rPr>
                <w:b/>
                <w:sz w:val="24"/>
                <w:szCs w:val="24"/>
              </w:rPr>
              <w:t>Memberships</w:t>
            </w:r>
          </w:p>
        </w:tc>
        <w:tc>
          <w:tcPr>
            <w:tcW w:w="5040" w:type="dxa"/>
            <w:gridSpan w:val="3"/>
            <w:vAlign w:val="bottom"/>
          </w:tcPr>
          <w:p w:rsidR="007A0D4A" w:rsidRPr="007A0D4A" w:rsidRDefault="007A0D4A" w:rsidP="002C7BBC"/>
        </w:tc>
        <w:tc>
          <w:tcPr>
            <w:tcW w:w="236" w:type="dxa"/>
            <w:vAlign w:val="bottom"/>
          </w:tcPr>
          <w:p w:rsidR="007A0D4A" w:rsidRPr="007A0D4A" w:rsidRDefault="007A0D4A" w:rsidP="002C7BBC"/>
        </w:tc>
        <w:tc>
          <w:tcPr>
            <w:tcW w:w="2130" w:type="dxa"/>
            <w:gridSpan w:val="2"/>
            <w:vAlign w:val="bottom"/>
          </w:tcPr>
          <w:p w:rsidR="007A0D4A" w:rsidRPr="007A0D4A" w:rsidRDefault="007A0D4A" w:rsidP="002C7BBC"/>
        </w:tc>
      </w:tr>
      <w:tr w:rsidR="007A0D4A" w:rsidRPr="00CA3143" w:rsidTr="007D098F">
        <w:trPr>
          <w:gridAfter w:val="1"/>
          <w:wAfter w:w="334" w:type="dxa"/>
          <w:trHeight w:val="1110"/>
        </w:trPr>
        <w:tc>
          <w:tcPr>
            <w:tcW w:w="1620" w:type="dxa"/>
            <w:vAlign w:val="bottom"/>
          </w:tcPr>
          <w:p w:rsidR="007A0D4A" w:rsidRPr="007A0D4A" w:rsidRDefault="007A0D4A" w:rsidP="002C7B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gridSpan w:val="6"/>
            <w:vAlign w:val="bottom"/>
          </w:tcPr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IMC 20249</w:t>
            </w:r>
            <w:r>
              <w:rPr>
                <w:rFonts w:cs="Arial"/>
                <w:sz w:val="20"/>
              </w:rPr>
              <w:t xml:space="preserve"> </w:t>
            </w:r>
            <w:r w:rsidRPr="007A0D4A">
              <w:rPr>
                <w:rFonts w:cs="Arial"/>
                <w:sz w:val="18"/>
                <w:szCs w:val="18"/>
              </w:rPr>
              <w:t>(active)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 xml:space="preserve">GMC 4694573 </w:t>
            </w:r>
            <w:r w:rsidRPr="007A0D4A">
              <w:rPr>
                <w:rFonts w:cs="Arial"/>
                <w:sz w:val="16"/>
                <w:szCs w:val="16"/>
              </w:rPr>
              <w:t>(not active)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Upper Gastrointestinal Surgeons of Great Britain and Ireland (AUGIS)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of Surgeons in Training (ASIT): Council 2005-9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Association of Laparoscopic Surgeons of Great Britain and Ireland (ALS, formerly AESGBI)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European Association for Endoscopic Surgery (EAES)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Basic Training Committee (RCSI) member 2004/5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Society of Academic and Research Surgery (SARS): Council 2005-9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EHPBA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CTOS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CPD steering committee (RCSI) member (2009- present)</w:t>
            </w:r>
          </w:p>
          <w:p w:rsidR="007A0D4A" w:rsidRPr="007A0D4A" w:rsidRDefault="007A0D4A" w:rsidP="002C7BBC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 w:rsidRPr="007A0D4A">
              <w:rPr>
                <w:rFonts w:cs="Arial"/>
                <w:sz w:val="20"/>
              </w:rPr>
              <w:t>Co-founding member Irish Sarcoma Group (2013)</w:t>
            </w:r>
          </w:p>
          <w:p w:rsidR="007A0D4A" w:rsidRDefault="0015399C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 Secretary NASCE (2014-2018</w:t>
            </w:r>
            <w:r w:rsidR="007A0D4A">
              <w:rPr>
                <w:rFonts w:cs="Arial"/>
                <w:sz w:val="20"/>
              </w:rPr>
              <w:t>)</w:t>
            </w:r>
          </w:p>
          <w:p w:rsidR="00A63D72" w:rsidRDefault="00A63D72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Honorary Treasurer to the Section Surgery UEMS 2016-</w:t>
            </w:r>
          </w:p>
          <w:p w:rsidR="00A63D72" w:rsidRDefault="00A63D72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National Clinical Advisor in General Surgery to the Clinical </w:t>
            </w:r>
            <w:proofErr w:type="spellStart"/>
            <w:r>
              <w:rPr>
                <w:rFonts w:cs="Arial"/>
                <w:sz w:val="20"/>
              </w:rPr>
              <w:t>Programmes</w:t>
            </w:r>
            <w:proofErr w:type="spellEnd"/>
            <w:r>
              <w:rPr>
                <w:rFonts w:cs="Arial"/>
                <w:sz w:val="20"/>
              </w:rPr>
              <w:t xml:space="preserve"> HSE/RCSI</w:t>
            </w:r>
            <w:r w:rsidR="0036247A">
              <w:rPr>
                <w:rFonts w:cs="Arial"/>
                <w:sz w:val="20"/>
              </w:rPr>
              <w:t xml:space="preserve"> (2016-present)</w:t>
            </w:r>
          </w:p>
          <w:p w:rsidR="00060B4D" w:rsidRDefault="00060B4D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Clinical Director </w:t>
            </w:r>
            <w:proofErr w:type="spellStart"/>
            <w:r>
              <w:rPr>
                <w:rFonts w:cs="Arial"/>
                <w:sz w:val="20"/>
              </w:rPr>
              <w:t>Tallaght</w:t>
            </w:r>
            <w:proofErr w:type="spellEnd"/>
            <w:r>
              <w:rPr>
                <w:rFonts w:cs="Arial"/>
                <w:sz w:val="20"/>
              </w:rPr>
              <w:t xml:space="preserve"> Hospital</w:t>
            </w:r>
            <w:r w:rsidR="0015399C">
              <w:rPr>
                <w:rFonts w:cs="Arial"/>
                <w:sz w:val="20"/>
              </w:rPr>
              <w:t xml:space="preserve"> 2017-present</w:t>
            </w:r>
          </w:p>
          <w:p w:rsidR="0015399C" w:rsidRPr="007A0D4A" w:rsidRDefault="0015399C" w:rsidP="007A0D4A">
            <w:pPr>
              <w:numPr>
                <w:ilvl w:val="0"/>
                <w:numId w:val="1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Chair UEMS div Gen </w:t>
            </w:r>
            <w:proofErr w:type="spellStart"/>
            <w:r>
              <w:rPr>
                <w:rFonts w:cs="Arial"/>
                <w:sz w:val="20"/>
              </w:rPr>
              <w:t>Surg</w:t>
            </w:r>
            <w:proofErr w:type="spellEnd"/>
            <w:r>
              <w:rPr>
                <w:rFonts w:cs="Arial"/>
                <w:sz w:val="20"/>
              </w:rPr>
              <w:t xml:space="preserve"> Examination board 2018-</w:t>
            </w:r>
          </w:p>
          <w:p w:rsidR="007A0D4A" w:rsidRPr="007A0D4A" w:rsidRDefault="007A0D4A" w:rsidP="002C7BBC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7A0D4A" w:rsidRPr="00CA3143" w:rsidTr="007D098F">
        <w:trPr>
          <w:trHeight w:val="462"/>
        </w:trPr>
        <w:tc>
          <w:tcPr>
            <w:tcW w:w="1677" w:type="dxa"/>
            <w:gridSpan w:val="2"/>
            <w:vAlign w:val="bottom"/>
          </w:tcPr>
          <w:p w:rsidR="007A0D4A" w:rsidRDefault="007A0D4A" w:rsidP="002C7BBC">
            <w:pPr>
              <w:pStyle w:val="Balk1"/>
              <w:rPr>
                <w:rFonts w:ascii="Calibri" w:hAnsi="Calibri"/>
              </w:rPr>
            </w:pPr>
            <w:r w:rsidRPr="00CA3143">
              <w:rPr>
                <w:rFonts w:ascii="Calibri" w:hAnsi="Calibri"/>
              </w:rPr>
              <w:t>Education</w:t>
            </w:r>
          </w:p>
          <w:p w:rsidR="007A0D4A" w:rsidRDefault="007A0D4A" w:rsidP="002C7BBC"/>
          <w:p w:rsidR="007A0D4A" w:rsidRPr="008A0BD4" w:rsidRDefault="007A0D4A" w:rsidP="002C7BBC"/>
          <w:p w:rsidR="007A0D4A" w:rsidRPr="008A0BD4" w:rsidRDefault="007A0D4A" w:rsidP="002C7BBC"/>
        </w:tc>
        <w:tc>
          <w:tcPr>
            <w:tcW w:w="2082" w:type="dxa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1996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1998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2002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2009</w:t>
            </w:r>
          </w:p>
        </w:tc>
        <w:tc>
          <w:tcPr>
            <w:tcW w:w="3393" w:type="dxa"/>
            <w:gridSpan w:val="3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RCSI/NUI: </w:t>
            </w:r>
            <w:proofErr w:type="spellStart"/>
            <w:r>
              <w:rPr>
                <w:rFonts w:ascii="Calibri" w:hAnsi="Calibri"/>
              </w:rPr>
              <w:t>MBBCh</w:t>
            </w:r>
            <w:proofErr w:type="spellEnd"/>
            <w:r>
              <w:rPr>
                <w:rFonts w:ascii="Calibri" w:hAnsi="Calibri"/>
              </w:rPr>
              <w:t xml:space="preserve"> LRCP&amp;SI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NUI: </w:t>
            </w:r>
            <w:proofErr w:type="spellStart"/>
            <w:r>
              <w:rPr>
                <w:rFonts w:ascii="Calibri" w:hAnsi="Calibri"/>
              </w:rPr>
              <w:t>MMedSc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Anat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Imperial College: MD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Toronto: SO Fellow</w:t>
            </w:r>
          </w:p>
        </w:tc>
        <w:tc>
          <w:tcPr>
            <w:tcW w:w="2208" w:type="dxa"/>
            <w:gridSpan w:val="2"/>
            <w:vAlign w:val="bottom"/>
          </w:tcPr>
          <w:p w:rsidR="007A0D4A" w:rsidRDefault="007A0D4A" w:rsidP="002C7BBC">
            <w:pPr>
              <w:rPr>
                <w:rFonts w:ascii="Calibri" w:hAnsi="Calibri"/>
              </w:rPr>
            </w:pP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Dublin, Ireland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Dublin, Ireland</w:t>
            </w:r>
          </w:p>
          <w:p w:rsidR="007A0D4A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London, UK</w:t>
            </w:r>
          </w:p>
          <w:p w:rsidR="007A0D4A" w:rsidRPr="00CA3143" w:rsidRDefault="007A0D4A" w:rsidP="002C7B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Toronto, Canada</w:t>
            </w:r>
          </w:p>
        </w:tc>
      </w:tr>
      <w:tr w:rsidR="007D098F" w:rsidRPr="00CA3143" w:rsidTr="007D098F">
        <w:tc>
          <w:tcPr>
            <w:tcW w:w="1677" w:type="dxa"/>
            <w:gridSpan w:val="2"/>
            <w:vAlign w:val="bottom"/>
          </w:tcPr>
          <w:p w:rsidR="007D098F" w:rsidRPr="00CA3143" w:rsidRDefault="007D098F" w:rsidP="0036247A">
            <w:pPr>
              <w:pStyle w:val="Balk1"/>
              <w:jc w:val="left"/>
              <w:rPr>
                <w:rFonts w:ascii="Calibri" w:hAnsi="Calibri"/>
              </w:rPr>
            </w:pPr>
          </w:p>
        </w:tc>
        <w:tc>
          <w:tcPr>
            <w:tcW w:w="7683" w:type="dxa"/>
            <w:gridSpan w:val="6"/>
            <w:vAlign w:val="bottom"/>
          </w:tcPr>
          <w:p w:rsidR="007D098F" w:rsidRPr="00CA3143" w:rsidRDefault="007D098F" w:rsidP="002C7BBC">
            <w:pPr>
              <w:rPr>
                <w:rFonts w:ascii="Calibri" w:hAnsi="Calibri"/>
              </w:rPr>
            </w:pPr>
          </w:p>
        </w:tc>
      </w:tr>
      <w:tr w:rsidR="007D098F" w:rsidRPr="00CA3143" w:rsidTr="007D098F">
        <w:tc>
          <w:tcPr>
            <w:tcW w:w="1677" w:type="dxa"/>
            <w:gridSpan w:val="2"/>
            <w:vAlign w:val="bottom"/>
          </w:tcPr>
          <w:p w:rsidR="007D098F" w:rsidRDefault="007D098F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Publications</w:t>
            </w:r>
          </w:p>
          <w:p w:rsidR="007D098F" w:rsidRPr="008A0BD4" w:rsidRDefault="007D098F" w:rsidP="002C7BBC"/>
        </w:tc>
        <w:tc>
          <w:tcPr>
            <w:tcW w:w="7683" w:type="dxa"/>
            <w:gridSpan w:val="6"/>
            <w:vAlign w:val="bottom"/>
          </w:tcPr>
          <w:p w:rsidR="007D098F" w:rsidRPr="00CA3143" w:rsidRDefault="00144CD5" w:rsidP="001539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7D098F">
              <w:rPr>
                <w:rFonts w:ascii="Calibri" w:hAnsi="Calibri"/>
              </w:rPr>
              <w:t xml:space="preserve">ver </w:t>
            </w:r>
            <w:r w:rsidR="0015399C">
              <w:rPr>
                <w:rFonts w:ascii="Calibri" w:hAnsi="Calibri"/>
              </w:rPr>
              <w:t xml:space="preserve">90 </w:t>
            </w:r>
            <w:r w:rsidR="007D098F">
              <w:rPr>
                <w:rFonts w:ascii="Calibri" w:hAnsi="Calibri"/>
              </w:rPr>
              <w:t xml:space="preserve">peer review publications, </w:t>
            </w:r>
            <w:r w:rsidR="00A63D72">
              <w:rPr>
                <w:rFonts w:ascii="Calibri" w:hAnsi="Calibri"/>
              </w:rPr>
              <w:t>multiple</w:t>
            </w:r>
            <w:r w:rsidR="00AA1A25">
              <w:rPr>
                <w:rFonts w:ascii="Calibri" w:hAnsi="Calibri"/>
              </w:rPr>
              <w:t xml:space="preserve"> invited lectures, </w:t>
            </w:r>
            <w:r w:rsidR="00A63D72">
              <w:rPr>
                <w:rFonts w:ascii="Calibri" w:hAnsi="Calibri"/>
              </w:rPr>
              <w:t>9 Book chapters &amp; theses</w:t>
            </w:r>
            <w:r w:rsidR="007D098F">
              <w:rPr>
                <w:rFonts w:ascii="Calibri" w:hAnsi="Calibri"/>
              </w:rPr>
              <w:t xml:space="preserve"> </w:t>
            </w:r>
            <w:r w:rsidR="00AD6F87">
              <w:rPr>
                <w:rFonts w:ascii="Calibri" w:hAnsi="Calibri"/>
              </w:rPr>
              <w:t xml:space="preserve"> </w:t>
            </w:r>
          </w:p>
        </w:tc>
      </w:tr>
      <w:tr w:rsidR="000A423C" w:rsidRPr="00CA3143" w:rsidTr="000A423C">
        <w:trPr>
          <w:trHeight w:val="656"/>
        </w:trPr>
        <w:tc>
          <w:tcPr>
            <w:tcW w:w="1677" w:type="dxa"/>
            <w:gridSpan w:val="2"/>
            <w:vAlign w:val="bottom"/>
          </w:tcPr>
          <w:p w:rsidR="000A423C" w:rsidRDefault="000A423C" w:rsidP="002C7BBC">
            <w:pPr>
              <w:pStyle w:val="Balk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Biography</w:t>
            </w:r>
          </w:p>
          <w:p w:rsidR="000A423C" w:rsidRPr="000A423C" w:rsidRDefault="000A423C" w:rsidP="000A423C">
            <w:pPr>
              <w:pStyle w:val="Balk1"/>
              <w:rPr>
                <w:rFonts w:ascii="Calibri" w:hAnsi="Calibri"/>
              </w:rPr>
            </w:pPr>
          </w:p>
        </w:tc>
        <w:tc>
          <w:tcPr>
            <w:tcW w:w="7683" w:type="dxa"/>
            <w:gridSpan w:val="6"/>
            <w:vAlign w:val="bottom"/>
          </w:tcPr>
          <w:p w:rsidR="000A423C" w:rsidRDefault="000A423C" w:rsidP="002C7BBC">
            <w:pPr>
              <w:rPr>
                <w:rFonts w:ascii="Calibri" w:hAnsi="Calibri"/>
              </w:rPr>
            </w:pPr>
          </w:p>
          <w:p w:rsidR="000A423C" w:rsidRPr="00CA3143" w:rsidRDefault="000A423C" w:rsidP="00A63D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Ridgway is an associate Professor of Surgery at Trinity College Dublin and </w:t>
            </w:r>
            <w:proofErr w:type="spellStart"/>
            <w:r>
              <w:rPr>
                <w:rFonts w:ascii="Calibri" w:hAnsi="Calibri"/>
              </w:rPr>
              <w:t>Tallaght</w:t>
            </w:r>
            <w:proofErr w:type="spellEnd"/>
            <w:r>
              <w:rPr>
                <w:rFonts w:ascii="Calibri" w:hAnsi="Calibri"/>
              </w:rPr>
              <w:t xml:space="preserve"> Hospital. </w:t>
            </w:r>
            <w:r w:rsidR="00AA1A25">
              <w:rPr>
                <w:rFonts w:ascii="Calibri" w:hAnsi="Calibri"/>
              </w:rPr>
              <w:t xml:space="preserve">He trained in Dublin, Ireland, London, UK and Toronto, Canada. </w:t>
            </w:r>
            <w:r>
              <w:rPr>
                <w:rFonts w:ascii="Calibri" w:hAnsi="Calibri"/>
              </w:rPr>
              <w:t>He is an academic consultant surge</w:t>
            </w:r>
            <w:r w:rsidR="00AA1A25">
              <w:rPr>
                <w:rFonts w:ascii="Calibri" w:hAnsi="Calibri"/>
              </w:rPr>
              <w:t>on with specialist interest in S</w:t>
            </w:r>
            <w:r>
              <w:rPr>
                <w:rFonts w:ascii="Calibri" w:hAnsi="Calibri"/>
              </w:rPr>
              <w:t xml:space="preserve">urgical </w:t>
            </w:r>
            <w:r w:rsidR="00AA1A25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ncology with focuses on upper GI</w:t>
            </w:r>
            <w:r w:rsidR="00B62BB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HPB and Sarcoma. His research </w:t>
            </w:r>
            <w:r w:rsidR="00B62BB7">
              <w:rPr>
                <w:rFonts w:ascii="Calibri" w:hAnsi="Calibri"/>
              </w:rPr>
              <w:t>interests’</w:t>
            </w:r>
            <w:r w:rsidR="00A63D72">
              <w:rPr>
                <w:rFonts w:ascii="Calibri" w:hAnsi="Calibri"/>
              </w:rPr>
              <w:t xml:space="preserve"> </w:t>
            </w:r>
            <w:proofErr w:type="spellStart"/>
            <w:r w:rsidR="00A63D72">
              <w:rPr>
                <w:rFonts w:ascii="Calibri" w:hAnsi="Calibri"/>
              </w:rPr>
              <w:t>centre</w:t>
            </w:r>
            <w:proofErr w:type="spellEnd"/>
            <w:r w:rsidR="00A63D72">
              <w:rPr>
                <w:rFonts w:ascii="Calibri" w:hAnsi="Calibri"/>
              </w:rPr>
              <w:t xml:space="preserve"> on the patient- doctor-</w:t>
            </w:r>
            <w:r>
              <w:rPr>
                <w:rFonts w:ascii="Calibri" w:hAnsi="Calibri"/>
              </w:rPr>
              <w:t xml:space="preserve">technological interfaces represented by his work in MIS surgical outcomes as </w:t>
            </w:r>
            <w:r>
              <w:rPr>
                <w:rFonts w:ascii="Calibri" w:hAnsi="Calibri"/>
              </w:rPr>
              <w:lastRenderedPageBreak/>
              <w:t xml:space="preserve">well as surgical education. </w:t>
            </w:r>
            <w:r w:rsidR="00A63D72">
              <w:rPr>
                <w:rFonts w:ascii="Calibri" w:hAnsi="Calibri"/>
              </w:rPr>
              <w:t xml:space="preserve">He is the honorary secretary of NASCE, a multidisciplinary joint committee of the UEMS as well as the National Clinical Advisor in General Surgery to the HSE/RCSI clinical </w:t>
            </w:r>
            <w:proofErr w:type="spellStart"/>
            <w:r w:rsidR="00A63D72">
              <w:rPr>
                <w:rFonts w:ascii="Calibri" w:hAnsi="Calibri"/>
              </w:rPr>
              <w:t>programmes</w:t>
            </w:r>
            <w:proofErr w:type="spellEnd"/>
            <w:r w:rsidR="00A63D72">
              <w:rPr>
                <w:rFonts w:ascii="Calibri" w:hAnsi="Calibri"/>
              </w:rPr>
              <w:t>.</w:t>
            </w:r>
          </w:p>
        </w:tc>
      </w:tr>
    </w:tbl>
    <w:p w:rsidR="007A0D4A" w:rsidRDefault="007A0D4A"/>
    <w:sectPr w:rsidR="007A0D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47" w:rsidRDefault="00F53447" w:rsidP="007A0D4A">
      <w:pPr>
        <w:spacing w:after="0"/>
      </w:pPr>
      <w:r>
        <w:separator/>
      </w:r>
    </w:p>
  </w:endnote>
  <w:endnote w:type="continuationSeparator" w:id="0">
    <w:p w:rsidR="00F53447" w:rsidRDefault="00F53447" w:rsidP="007A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 xml:space="preserve">Department of Surgery, Trinity College Dublin, Level 4, </w:t>
    </w:r>
    <w:proofErr w:type="spellStart"/>
    <w:r w:rsidRPr="000A423C">
      <w:rPr>
        <w:color w:val="808080" w:themeColor="background1" w:themeShade="80"/>
      </w:rPr>
      <w:t>Tallaght</w:t>
    </w:r>
    <w:proofErr w:type="spellEnd"/>
    <w:r w:rsidRPr="000A423C">
      <w:rPr>
        <w:color w:val="808080" w:themeColor="background1" w:themeShade="80"/>
      </w:rPr>
      <w:t xml:space="preserve"> Hospital, Dublin 24, Ireland</w:t>
    </w:r>
  </w:p>
  <w:p w:rsidR="000A423C" w:rsidRPr="000A423C" w:rsidRDefault="00F53447">
    <w:pPr>
      <w:pStyle w:val="Altbilgi"/>
      <w:rPr>
        <w:color w:val="808080" w:themeColor="background1" w:themeShade="80"/>
      </w:rPr>
    </w:pPr>
    <w:hyperlink r:id="rId1" w:history="1">
      <w:r w:rsidR="000A423C" w:rsidRPr="000A423C">
        <w:rPr>
          <w:rStyle w:val="Kpr"/>
          <w:color w:val="808080" w:themeColor="background1" w:themeShade="80"/>
        </w:rPr>
        <w:t>pridgway@rcsi.ie</w:t>
      </w:r>
    </w:hyperlink>
  </w:p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>Tel: +353 1 4142211</w:t>
    </w:r>
  </w:p>
  <w:p w:rsidR="000A423C" w:rsidRPr="000A423C" w:rsidRDefault="000A423C">
    <w:pPr>
      <w:pStyle w:val="Altbilgi"/>
      <w:rPr>
        <w:color w:val="808080" w:themeColor="background1" w:themeShade="80"/>
      </w:rPr>
    </w:pPr>
    <w:r w:rsidRPr="000A423C">
      <w:rPr>
        <w:color w:val="808080" w:themeColor="background1" w:themeShade="80"/>
      </w:rPr>
      <w:t>Fax: +353 1 4142212</w:t>
    </w:r>
  </w:p>
  <w:p w:rsidR="000A423C" w:rsidRDefault="000A423C">
    <w:pPr>
      <w:pStyle w:val="Altbilgi"/>
    </w:pPr>
  </w:p>
  <w:p w:rsidR="000A423C" w:rsidRDefault="000A42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47" w:rsidRDefault="00F53447" w:rsidP="007A0D4A">
      <w:pPr>
        <w:spacing w:after="0"/>
      </w:pPr>
      <w:r>
        <w:separator/>
      </w:r>
    </w:p>
  </w:footnote>
  <w:footnote w:type="continuationSeparator" w:id="0">
    <w:p w:rsidR="00F53447" w:rsidRDefault="00F53447" w:rsidP="007A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4A" w:rsidRDefault="007A0D4A">
    <w:pPr>
      <w:pStyle w:val="stbilgi"/>
      <w:rPr>
        <w:b/>
        <w:sz w:val="44"/>
        <w:szCs w:val="44"/>
      </w:rPr>
    </w:pPr>
    <w:r w:rsidRPr="007A0D4A">
      <w:rPr>
        <w:b/>
        <w:sz w:val="44"/>
        <w:szCs w:val="44"/>
      </w:rPr>
      <w:t xml:space="preserve">Paul F Ridgway MD </w:t>
    </w:r>
    <w:proofErr w:type="spellStart"/>
    <w:r w:rsidRPr="007A0D4A">
      <w:rPr>
        <w:b/>
        <w:sz w:val="44"/>
        <w:szCs w:val="44"/>
      </w:rPr>
      <w:t>MMedSc</w:t>
    </w:r>
    <w:proofErr w:type="spellEnd"/>
    <w:r w:rsidRPr="007A0D4A">
      <w:rPr>
        <w:b/>
        <w:sz w:val="44"/>
        <w:szCs w:val="44"/>
      </w:rPr>
      <w:t xml:space="preserve"> </w:t>
    </w:r>
    <w:r w:rsidR="0060204F">
      <w:rPr>
        <w:b/>
        <w:sz w:val="44"/>
        <w:szCs w:val="44"/>
      </w:rPr>
      <w:t xml:space="preserve">FEBS </w:t>
    </w:r>
    <w:r w:rsidRPr="007A0D4A">
      <w:rPr>
        <w:b/>
        <w:sz w:val="44"/>
        <w:szCs w:val="44"/>
      </w:rPr>
      <w:t>FRCSI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A"/>
    <w:rsid w:val="00060B4D"/>
    <w:rsid w:val="000A423C"/>
    <w:rsid w:val="00144CD5"/>
    <w:rsid w:val="0015399C"/>
    <w:rsid w:val="001B1C3B"/>
    <w:rsid w:val="00231943"/>
    <w:rsid w:val="0036247A"/>
    <w:rsid w:val="0060204F"/>
    <w:rsid w:val="006B1B2A"/>
    <w:rsid w:val="007A0D4A"/>
    <w:rsid w:val="007D098F"/>
    <w:rsid w:val="00994A96"/>
    <w:rsid w:val="009C2C8A"/>
    <w:rsid w:val="009F3185"/>
    <w:rsid w:val="00A63D72"/>
    <w:rsid w:val="00AA1A25"/>
    <w:rsid w:val="00AD6F87"/>
    <w:rsid w:val="00B62BB7"/>
    <w:rsid w:val="00E72764"/>
    <w:rsid w:val="00E9589D"/>
    <w:rsid w:val="00F53447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A"/>
    <w:pPr>
      <w:spacing w:after="60" w:line="240" w:lineRule="auto"/>
    </w:pPr>
    <w:rPr>
      <w:rFonts w:eastAsia="Times New Roman" w:cs="Times New Roman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A0D4A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A0D4A"/>
  </w:style>
  <w:style w:type="paragraph" w:styleId="Altbilgi">
    <w:name w:val="footer"/>
    <w:basedOn w:val="Normal"/>
    <w:link w:val="Al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A0D4A"/>
  </w:style>
  <w:style w:type="character" w:customStyle="1" w:styleId="Balk1Char">
    <w:name w:val="Başlık 1 Char"/>
    <w:basedOn w:val="VarsaylanParagrafYazTipi"/>
    <w:link w:val="Balk1"/>
    <w:rsid w:val="007A0D4A"/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paragraph" w:customStyle="1" w:styleId="BulletedList">
    <w:name w:val="Bulleted List"/>
    <w:basedOn w:val="Normal"/>
    <w:next w:val="Normal"/>
    <w:unhideWhenUsed/>
    <w:qFormat/>
    <w:rsid w:val="007A0D4A"/>
    <w:pPr>
      <w:numPr>
        <w:numId w:val="2"/>
      </w:numPr>
    </w:pPr>
    <w:rPr>
      <w:spacing w:val="-5"/>
    </w:rPr>
  </w:style>
  <w:style w:type="character" w:styleId="Kpr">
    <w:name w:val="Hyperlink"/>
    <w:basedOn w:val="VarsaylanParagrafYazTipi"/>
    <w:uiPriority w:val="99"/>
    <w:unhideWhenUsed/>
    <w:rsid w:val="000A42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4A"/>
    <w:pPr>
      <w:spacing w:after="60" w:line="240" w:lineRule="auto"/>
    </w:pPr>
    <w:rPr>
      <w:rFonts w:eastAsia="Times New Roman" w:cs="Times New Roman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A0D4A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A0D4A"/>
  </w:style>
  <w:style w:type="paragraph" w:styleId="Altbilgi">
    <w:name w:val="footer"/>
    <w:basedOn w:val="Normal"/>
    <w:link w:val="AltbilgiChar"/>
    <w:uiPriority w:val="99"/>
    <w:unhideWhenUsed/>
    <w:rsid w:val="007A0D4A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A0D4A"/>
  </w:style>
  <w:style w:type="character" w:customStyle="1" w:styleId="Balk1Char">
    <w:name w:val="Başlık 1 Char"/>
    <w:basedOn w:val="VarsaylanParagrafYazTipi"/>
    <w:link w:val="Balk1"/>
    <w:rsid w:val="007A0D4A"/>
    <w:rPr>
      <w:rFonts w:asciiTheme="majorHAnsi" w:eastAsia="Times New Roman" w:hAnsiTheme="majorHAnsi" w:cs="Times New Roman"/>
      <w:b/>
      <w:spacing w:val="10"/>
      <w:sz w:val="24"/>
      <w:szCs w:val="24"/>
      <w:lang w:val="en-US"/>
    </w:rPr>
  </w:style>
  <w:style w:type="paragraph" w:customStyle="1" w:styleId="BulletedList">
    <w:name w:val="Bulleted List"/>
    <w:basedOn w:val="Normal"/>
    <w:next w:val="Normal"/>
    <w:unhideWhenUsed/>
    <w:qFormat/>
    <w:rsid w:val="007A0D4A"/>
    <w:pPr>
      <w:numPr>
        <w:numId w:val="2"/>
      </w:numPr>
    </w:pPr>
    <w:rPr>
      <w:spacing w:val="-5"/>
    </w:rPr>
  </w:style>
  <w:style w:type="character" w:styleId="Kpr">
    <w:name w:val="Hyperlink"/>
    <w:basedOn w:val="VarsaylanParagrafYazTipi"/>
    <w:uiPriority w:val="99"/>
    <w:unhideWhenUsed/>
    <w:rsid w:val="000A4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dgway@rc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Ridgway</dc:creator>
  <cp:lastModifiedBy>Erhan Sayali</cp:lastModifiedBy>
  <cp:revision>2</cp:revision>
  <dcterms:created xsi:type="dcterms:W3CDTF">2018-10-12T07:42:00Z</dcterms:created>
  <dcterms:modified xsi:type="dcterms:W3CDTF">2018-10-12T07:42:00Z</dcterms:modified>
</cp:coreProperties>
</file>